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5728" w14:textId="77777777" w:rsidR="00BB60CA" w:rsidRDefault="00BB60CA"/>
    <w:p w14:paraId="2887BD3B" w14:textId="3095F0BA" w:rsidR="002A462D" w:rsidRPr="002A462D" w:rsidRDefault="002A462D" w:rsidP="002A462D">
      <w:pPr>
        <w:pStyle w:val="Heading1"/>
        <w:jc w:val="center"/>
        <w:rPr>
          <w:b/>
          <w:bCs/>
        </w:rPr>
      </w:pPr>
      <w:r w:rsidRPr="002A462D">
        <w:rPr>
          <w:b/>
          <w:bCs/>
        </w:rPr>
        <w:t>School exclusion table for primary schools and children's services</w:t>
      </w:r>
    </w:p>
    <w:p w14:paraId="3486762F" w14:textId="77777777" w:rsidR="002A462D" w:rsidRDefault="002A462D"/>
    <w:p w14:paraId="44D9E485" w14:textId="2FF57A63" w:rsidR="002A462D" w:rsidRDefault="002A462D">
      <w:r>
        <w:t>For more information, go to the Victorian Department of Health website:</w:t>
      </w:r>
    </w:p>
    <w:p w14:paraId="74E9DCB5" w14:textId="7F7572A5" w:rsidR="002A462D" w:rsidRDefault="002A462D">
      <w:hyperlink r:id="rId6" w:history="1">
        <w:r>
          <w:rPr>
            <w:rStyle w:val="Hyperlink"/>
          </w:rPr>
          <w:t>School exclusion table for primary schools and children's services | health.vic.gov.au</w:t>
        </w:r>
      </w:hyperlink>
    </w:p>
    <w:p w14:paraId="19A60199" w14:textId="77777777" w:rsidR="002A462D" w:rsidRDefault="002A462D"/>
    <w:p w14:paraId="201996BC" w14:textId="7A734E0E" w:rsidR="002A462D" w:rsidRDefault="002A462D">
      <w:r w:rsidRPr="002A462D">
        <w:t>The minimum period of exclusion from primary schools and children's services for infectious diseases cases and contacts (Public Health and Wellbeing Regulations 2019, Schedule 7)</w:t>
      </w:r>
    </w:p>
    <w:p w14:paraId="42F8EF14" w14:textId="77777777" w:rsidR="002A462D" w:rsidRDefault="002A462D"/>
    <w:tbl>
      <w:tblPr>
        <w:tblW w:w="9090" w:type="dxa"/>
        <w:tblCellMar>
          <w:top w:w="15" w:type="dxa"/>
          <w:left w:w="15" w:type="dxa"/>
          <w:bottom w:w="15" w:type="dxa"/>
          <w:right w:w="15" w:type="dxa"/>
        </w:tblCellMar>
        <w:tblLook w:val="04A0" w:firstRow="1" w:lastRow="0" w:firstColumn="1" w:lastColumn="0" w:noHBand="0" w:noVBand="1"/>
      </w:tblPr>
      <w:tblGrid>
        <w:gridCol w:w="2294"/>
        <w:gridCol w:w="3046"/>
        <w:gridCol w:w="3750"/>
      </w:tblGrid>
      <w:tr w:rsidR="002A462D" w:rsidRPr="002A462D" w14:paraId="2154B305" w14:textId="77777777" w:rsidTr="002A462D">
        <w:trPr>
          <w:tblHeader/>
        </w:trPr>
        <w:tc>
          <w:tcPr>
            <w:tcW w:w="0" w:type="auto"/>
            <w:shd w:val="clear" w:color="auto" w:fill="FFFFFF"/>
            <w:hideMark/>
          </w:tcPr>
          <w:p w14:paraId="40E643D7" w14:textId="77777777" w:rsidR="002A462D" w:rsidRPr="002A462D" w:rsidRDefault="002A462D" w:rsidP="002A462D">
            <w:pPr>
              <w:spacing w:after="0" w:line="240" w:lineRule="auto"/>
              <w:jc w:val="center"/>
              <w:rPr>
                <w:rFonts w:ascii="Arial" w:eastAsia="Times New Roman" w:hAnsi="Arial" w:cs="Arial"/>
                <w:b/>
                <w:bCs/>
                <w:color w:val="2A2736"/>
                <w:kern w:val="0"/>
                <w:sz w:val="24"/>
                <w:szCs w:val="24"/>
                <w14:ligatures w14:val="none"/>
              </w:rPr>
            </w:pPr>
            <w:r w:rsidRPr="002A462D">
              <w:rPr>
                <w:rFonts w:ascii="Arial" w:eastAsia="Times New Roman" w:hAnsi="Arial" w:cs="Arial"/>
                <w:b/>
                <w:bCs/>
                <w:color w:val="2A2736"/>
                <w:kern w:val="0"/>
                <w:sz w:val="24"/>
                <w:szCs w:val="24"/>
                <w14:ligatures w14:val="none"/>
              </w:rPr>
              <w:t>Conditions</w:t>
            </w:r>
          </w:p>
        </w:tc>
        <w:tc>
          <w:tcPr>
            <w:tcW w:w="0" w:type="auto"/>
            <w:shd w:val="clear" w:color="auto" w:fill="FFFFFF"/>
            <w:hideMark/>
          </w:tcPr>
          <w:p w14:paraId="5CC560A0" w14:textId="77777777" w:rsidR="002A462D" w:rsidRPr="002A462D" w:rsidRDefault="002A462D" w:rsidP="002A462D">
            <w:pPr>
              <w:spacing w:after="0" w:line="240" w:lineRule="auto"/>
              <w:jc w:val="center"/>
              <w:rPr>
                <w:rFonts w:ascii="Arial" w:eastAsia="Times New Roman" w:hAnsi="Arial" w:cs="Arial"/>
                <w:b/>
                <w:bCs/>
                <w:color w:val="2A2736"/>
                <w:kern w:val="0"/>
                <w:sz w:val="24"/>
                <w:szCs w:val="24"/>
                <w14:ligatures w14:val="none"/>
              </w:rPr>
            </w:pPr>
            <w:r w:rsidRPr="002A462D">
              <w:rPr>
                <w:rFonts w:ascii="Arial" w:eastAsia="Times New Roman" w:hAnsi="Arial" w:cs="Arial"/>
                <w:b/>
                <w:bCs/>
                <w:color w:val="2A2736"/>
                <w:kern w:val="0"/>
                <w:sz w:val="24"/>
                <w:szCs w:val="24"/>
                <w14:ligatures w14:val="none"/>
              </w:rPr>
              <w:t>Exclusion of cases</w:t>
            </w:r>
          </w:p>
        </w:tc>
        <w:tc>
          <w:tcPr>
            <w:tcW w:w="0" w:type="auto"/>
            <w:shd w:val="clear" w:color="auto" w:fill="FFFFFF"/>
            <w:hideMark/>
          </w:tcPr>
          <w:p w14:paraId="1B18CBF2" w14:textId="77777777" w:rsidR="002A462D" w:rsidRPr="002A462D" w:rsidRDefault="002A462D" w:rsidP="002A462D">
            <w:pPr>
              <w:spacing w:after="0" w:line="240" w:lineRule="auto"/>
              <w:jc w:val="center"/>
              <w:rPr>
                <w:rFonts w:ascii="Arial" w:eastAsia="Times New Roman" w:hAnsi="Arial" w:cs="Arial"/>
                <w:b/>
                <w:bCs/>
                <w:color w:val="2A2736"/>
                <w:kern w:val="0"/>
                <w:sz w:val="24"/>
                <w:szCs w:val="24"/>
                <w14:ligatures w14:val="none"/>
              </w:rPr>
            </w:pPr>
            <w:r w:rsidRPr="002A462D">
              <w:rPr>
                <w:rFonts w:ascii="Arial" w:eastAsia="Times New Roman" w:hAnsi="Arial" w:cs="Arial"/>
                <w:b/>
                <w:bCs/>
                <w:color w:val="2A2736"/>
                <w:kern w:val="0"/>
                <w:sz w:val="24"/>
                <w:szCs w:val="24"/>
                <w14:ligatures w14:val="none"/>
              </w:rPr>
              <w:t>Exclusion of contacts</w:t>
            </w:r>
          </w:p>
        </w:tc>
      </w:tr>
      <w:tr w:rsidR="002A462D" w:rsidRPr="002A462D" w14:paraId="51A0F178" w14:textId="77777777" w:rsidTr="002A462D">
        <w:tc>
          <w:tcPr>
            <w:tcW w:w="0" w:type="auto"/>
            <w:shd w:val="clear" w:color="auto" w:fill="F6F6F9"/>
          </w:tcPr>
          <w:p w14:paraId="0D3241B0"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p>
        </w:tc>
        <w:tc>
          <w:tcPr>
            <w:tcW w:w="0" w:type="auto"/>
            <w:shd w:val="clear" w:color="auto" w:fill="F6F6F9"/>
          </w:tcPr>
          <w:p w14:paraId="5C0EBFEC"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p>
        </w:tc>
        <w:tc>
          <w:tcPr>
            <w:tcW w:w="0" w:type="auto"/>
            <w:shd w:val="clear" w:color="auto" w:fill="F6F6F9"/>
          </w:tcPr>
          <w:p w14:paraId="3CE5A969"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p>
        </w:tc>
      </w:tr>
      <w:tr w:rsidR="002A462D" w:rsidRPr="002A462D" w14:paraId="08B24562" w14:textId="77777777" w:rsidTr="002A462D">
        <w:tc>
          <w:tcPr>
            <w:tcW w:w="0" w:type="auto"/>
            <w:shd w:val="clear" w:color="auto" w:fill="F6F6F9"/>
            <w:hideMark/>
          </w:tcPr>
          <w:p w14:paraId="62C61882"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Chickenpox</w:t>
            </w:r>
          </w:p>
        </w:tc>
        <w:tc>
          <w:tcPr>
            <w:tcW w:w="0" w:type="auto"/>
            <w:shd w:val="clear" w:color="auto" w:fill="F6F6F9"/>
            <w:hideMark/>
          </w:tcPr>
          <w:p w14:paraId="64A71096"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until all blisters have dried. This is usually at least 5 days after the rash appears in unimmunised children, but may be less in previously immunised children</w:t>
            </w:r>
          </w:p>
        </w:tc>
        <w:tc>
          <w:tcPr>
            <w:tcW w:w="0" w:type="auto"/>
            <w:shd w:val="clear" w:color="auto" w:fill="F6F6F9"/>
            <w:hideMark/>
          </w:tcPr>
          <w:p w14:paraId="783447C5"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Any child with an immune deficiency (for example, leukaemia) or receiving chemotherapy should be excluded for their own protection. Otherwise not excluded</w:t>
            </w:r>
          </w:p>
        </w:tc>
      </w:tr>
      <w:tr w:rsidR="002A462D" w:rsidRPr="002A462D" w14:paraId="7F53F2B7" w14:textId="77777777" w:rsidTr="002A462D">
        <w:tc>
          <w:tcPr>
            <w:tcW w:w="0" w:type="auto"/>
            <w:shd w:val="clear" w:color="auto" w:fill="FFFFFF"/>
            <w:hideMark/>
          </w:tcPr>
          <w:p w14:paraId="3A1C7AF9"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Conjunctivitis</w:t>
            </w:r>
          </w:p>
        </w:tc>
        <w:tc>
          <w:tcPr>
            <w:tcW w:w="0" w:type="auto"/>
            <w:shd w:val="clear" w:color="auto" w:fill="FFFFFF"/>
            <w:hideMark/>
          </w:tcPr>
          <w:p w14:paraId="71A66909"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until discharge from eyes has ceased</w:t>
            </w:r>
          </w:p>
        </w:tc>
        <w:tc>
          <w:tcPr>
            <w:tcW w:w="0" w:type="auto"/>
            <w:shd w:val="clear" w:color="auto" w:fill="FFFFFF"/>
            <w:hideMark/>
          </w:tcPr>
          <w:p w14:paraId="18188285"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245ADB7E" w14:textId="77777777" w:rsidTr="002A462D">
        <w:tc>
          <w:tcPr>
            <w:tcW w:w="0" w:type="auto"/>
            <w:shd w:val="clear" w:color="auto" w:fill="F6F6F9"/>
            <w:hideMark/>
          </w:tcPr>
          <w:p w14:paraId="529364D8"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Cytomegalovirus (CMV) infection</w:t>
            </w:r>
          </w:p>
        </w:tc>
        <w:tc>
          <w:tcPr>
            <w:tcW w:w="0" w:type="auto"/>
            <w:shd w:val="clear" w:color="auto" w:fill="F6F6F9"/>
            <w:hideMark/>
          </w:tcPr>
          <w:p w14:paraId="7B9090CD"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Exclusion is not necessary</w:t>
            </w:r>
          </w:p>
        </w:tc>
        <w:tc>
          <w:tcPr>
            <w:tcW w:w="0" w:type="auto"/>
            <w:shd w:val="clear" w:color="auto" w:fill="F6F6F9"/>
            <w:hideMark/>
          </w:tcPr>
          <w:p w14:paraId="740FFC9C"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7166F42A" w14:textId="77777777" w:rsidTr="002A462D">
        <w:tc>
          <w:tcPr>
            <w:tcW w:w="0" w:type="auto"/>
            <w:shd w:val="clear" w:color="auto" w:fill="FFFFFF"/>
            <w:hideMark/>
          </w:tcPr>
          <w:p w14:paraId="4CA33D20"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Diarrhoeal illness</w:t>
            </w:r>
          </w:p>
        </w:tc>
        <w:tc>
          <w:tcPr>
            <w:tcW w:w="0" w:type="auto"/>
            <w:shd w:val="clear" w:color="auto" w:fill="FFFFFF"/>
            <w:hideMark/>
          </w:tcPr>
          <w:p w14:paraId="2D6CD1FD"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 xml:space="preserve">In an outbreak of gastroenteritis, exclude until there has not been vomiting or a loose bowel motion for 48 hours, and for all other diarrhoeal illnesses exclude until there has not been vomiting or a </w:t>
            </w:r>
            <w:proofErr w:type="spellStart"/>
            <w:r w:rsidRPr="002A462D">
              <w:rPr>
                <w:rFonts w:ascii="Arial" w:eastAsia="Times New Roman" w:hAnsi="Arial" w:cs="Arial"/>
                <w:color w:val="2A2736"/>
                <w:kern w:val="0"/>
                <w:sz w:val="24"/>
                <w:szCs w:val="24"/>
                <w14:ligatures w14:val="none"/>
              </w:rPr>
              <w:t>lose</w:t>
            </w:r>
            <w:proofErr w:type="spellEnd"/>
            <w:r w:rsidRPr="002A462D">
              <w:rPr>
                <w:rFonts w:ascii="Arial" w:eastAsia="Times New Roman" w:hAnsi="Arial" w:cs="Arial"/>
                <w:color w:val="2A2736"/>
                <w:kern w:val="0"/>
                <w:sz w:val="24"/>
                <w:szCs w:val="24"/>
                <w14:ligatures w14:val="none"/>
              </w:rPr>
              <w:t xml:space="preserve"> bowel motion for 24 hours</w:t>
            </w:r>
          </w:p>
        </w:tc>
        <w:tc>
          <w:tcPr>
            <w:tcW w:w="0" w:type="auto"/>
            <w:shd w:val="clear" w:color="auto" w:fill="FFFFFF"/>
            <w:hideMark/>
          </w:tcPr>
          <w:p w14:paraId="42C096D3"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221C9305" w14:textId="77777777" w:rsidTr="002A462D">
        <w:tc>
          <w:tcPr>
            <w:tcW w:w="0" w:type="auto"/>
            <w:shd w:val="clear" w:color="auto" w:fill="F6F6F9"/>
            <w:hideMark/>
          </w:tcPr>
          <w:p w14:paraId="15B1F575"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Diphtheria</w:t>
            </w:r>
          </w:p>
        </w:tc>
        <w:tc>
          <w:tcPr>
            <w:tcW w:w="0" w:type="auto"/>
            <w:shd w:val="clear" w:color="auto" w:fill="F6F6F9"/>
            <w:hideMark/>
          </w:tcPr>
          <w:p w14:paraId="67224944"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until medical certificate of recovery is received following at least two negative throat swabs, the first not less than 24 hours after finishing a course of antibiotics and the other 48 hours later</w:t>
            </w:r>
          </w:p>
        </w:tc>
        <w:tc>
          <w:tcPr>
            <w:tcW w:w="0" w:type="auto"/>
            <w:shd w:val="clear" w:color="auto" w:fill="F6F6F9"/>
            <w:hideMark/>
          </w:tcPr>
          <w:p w14:paraId="2961A5A6"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 xml:space="preserve">Exclude family/household contacts until cleared to return by the </w:t>
            </w:r>
            <w:proofErr w:type="gramStart"/>
            <w:r w:rsidRPr="002A462D">
              <w:rPr>
                <w:rFonts w:ascii="Arial" w:eastAsia="Times New Roman" w:hAnsi="Arial" w:cs="Arial"/>
                <w:color w:val="2A2736"/>
                <w:kern w:val="0"/>
                <w:sz w:val="24"/>
                <w:szCs w:val="24"/>
                <w14:ligatures w14:val="none"/>
              </w:rPr>
              <w:t>Chief</w:t>
            </w:r>
            <w:proofErr w:type="gramEnd"/>
            <w:r w:rsidRPr="002A462D">
              <w:rPr>
                <w:rFonts w:ascii="Arial" w:eastAsia="Times New Roman" w:hAnsi="Arial" w:cs="Arial"/>
                <w:color w:val="2A2736"/>
                <w:kern w:val="0"/>
                <w:sz w:val="24"/>
                <w:szCs w:val="24"/>
                <w14:ligatures w14:val="none"/>
              </w:rPr>
              <w:t xml:space="preserve"> Health Officer</w:t>
            </w:r>
          </w:p>
        </w:tc>
      </w:tr>
      <w:tr w:rsidR="002A462D" w:rsidRPr="002A462D" w14:paraId="1B69063E" w14:textId="77777777" w:rsidTr="002A462D">
        <w:tc>
          <w:tcPr>
            <w:tcW w:w="0" w:type="auto"/>
            <w:shd w:val="clear" w:color="auto" w:fill="FFFFFF"/>
            <w:hideMark/>
          </w:tcPr>
          <w:p w14:paraId="3D40E5C2"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Glandular fever</w:t>
            </w:r>
            <w:r w:rsidRPr="002A462D">
              <w:rPr>
                <w:rFonts w:ascii="Arial" w:eastAsia="Times New Roman" w:hAnsi="Arial" w:cs="Arial"/>
                <w:color w:val="2A2736"/>
                <w:kern w:val="0"/>
                <w:sz w:val="24"/>
                <w:szCs w:val="24"/>
                <w14:ligatures w14:val="none"/>
              </w:rPr>
              <w:br/>
              <w:t>(Epstein-Barr Virus infection)</w:t>
            </w:r>
          </w:p>
        </w:tc>
        <w:tc>
          <w:tcPr>
            <w:tcW w:w="0" w:type="auto"/>
            <w:shd w:val="clear" w:color="auto" w:fill="FFFFFF"/>
            <w:hideMark/>
          </w:tcPr>
          <w:p w14:paraId="7DBB0D21"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Exclusion is not necessary</w:t>
            </w:r>
          </w:p>
        </w:tc>
        <w:tc>
          <w:tcPr>
            <w:tcW w:w="0" w:type="auto"/>
            <w:shd w:val="clear" w:color="auto" w:fill="FFFFFF"/>
            <w:hideMark/>
          </w:tcPr>
          <w:p w14:paraId="0BF39A09"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75BF4287" w14:textId="77777777" w:rsidTr="002A462D">
        <w:tc>
          <w:tcPr>
            <w:tcW w:w="0" w:type="auto"/>
            <w:shd w:val="clear" w:color="auto" w:fill="F6F6F9"/>
            <w:hideMark/>
          </w:tcPr>
          <w:p w14:paraId="27212A21"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lastRenderedPageBreak/>
              <w:t xml:space="preserve">Hand, </w:t>
            </w:r>
            <w:proofErr w:type="gramStart"/>
            <w:r w:rsidRPr="002A462D">
              <w:rPr>
                <w:rFonts w:ascii="Arial" w:eastAsia="Times New Roman" w:hAnsi="Arial" w:cs="Arial"/>
                <w:color w:val="2A2736"/>
                <w:kern w:val="0"/>
                <w:sz w:val="24"/>
                <w:szCs w:val="24"/>
                <w14:ligatures w14:val="none"/>
              </w:rPr>
              <w:t>Foot</w:t>
            </w:r>
            <w:proofErr w:type="gramEnd"/>
            <w:r w:rsidRPr="002A462D">
              <w:rPr>
                <w:rFonts w:ascii="Arial" w:eastAsia="Times New Roman" w:hAnsi="Arial" w:cs="Arial"/>
                <w:color w:val="2A2736"/>
                <w:kern w:val="0"/>
                <w:sz w:val="24"/>
                <w:szCs w:val="24"/>
                <w14:ligatures w14:val="none"/>
              </w:rPr>
              <w:t xml:space="preserve"> and Mouth disease</w:t>
            </w:r>
          </w:p>
        </w:tc>
        <w:tc>
          <w:tcPr>
            <w:tcW w:w="0" w:type="auto"/>
            <w:shd w:val="clear" w:color="auto" w:fill="F6F6F9"/>
            <w:hideMark/>
          </w:tcPr>
          <w:p w14:paraId="3E59F0E8"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until all blisters have dried</w:t>
            </w:r>
          </w:p>
        </w:tc>
        <w:tc>
          <w:tcPr>
            <w:tcW w:w="0" w:type="auto"/>
            <w:shd w:val="clear" w:color="auto" w:fill="F6F6F9"/>
            <w:hideMark/>
          </w:tcPr>
          <w:p w14:paraId="1B7BC19C"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5441BA1C" w14:textId="77777777" w:rsidTr="002A462D">
        <w:tc>
          <w:tcPr>
            <w:tcW w:w="0" w:type="auto"/>
            <w:shd w:val="clear" w:color="auto" w:fill="FFFFFF"/>
            <w:hideMark/>
          </w:tcPr>
          <w:p w14:paraId="45683279"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Haemophilus influenzae type b (Hib)</w:t>
            </w:r>
          </w:p>
        </w:tc>
        <w:tc>
          <w:tcPr>
            <w:tcW w:w="0" w:type="auto"/>
            <w:shd w:val="clear" w:color="auto" w:fill="FFFFFF"/>
            <w:hideMark/>
          </w:tcPr>
          <w:p w14:paraId="4965287E"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until 48 hours after initiation of effective therapy</w:t>
            </w:r>
          </w:p>
        </w:tc>
        <w:tc>
          <w:tcPr>
            <w:tcW w:w="0" w:type="auto"/>
            <w:shd w:val="clear" w:color="auto" w:fill="FFFFFF"/>
            <w:hideMark/>
          </w:tcPr>
          <w:p w14:paraId="48CF5020"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07535EAD" w14:textId="77777777" w:rsidTr="002A462D">
        <w:tc>
          <w:tcPr>
            <w:tcW w:w="0" w:type="auto"/>
            <w:shd w:val="clear" w:color="auto" w:fill="F6F6F9"/>
            <w:hideMark/>
          </w:tcPr>
          <w:p w14:paraId="788D9FE2"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Hepatitis A</w:t>
            </w:r>
          </w:p>
        </w:tc>
        <w:tc>
          <w:tcPr>
            <w:tcW w:w="0" w:type="auto"/>
            <w:shd w:val="clear" w:color="auto" w:fill="F6F6F9"/>
            <w:hideMark/>
          </w:tcPr>
          <w:p w14:paraId="6C3B8787"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until a medical certificate of recovery is received, but not before 7 days after the onset of jaundice or illness</w:t>
            </w:r>
          </w:p>
        </w:tc>
        <w:tc>
          <w:tcPr>
            <w:tcW w:w="0" w:type="auto"/>
            <w:shd w:val="clear" w:color="auto" w:fill="F6F6F9"/>
            <w:hideMark/>
          </w:tcPr>
          <w:p w14:paraId="42CB2B92"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11600E02" w14:textId="77777777" w:rsidTr="002A462D">
        <w:tc>
          <w:tcPr>
            <w:tcW w:w="0" w:type="auto"/>
            <w:shd w:val="clear" w:color="auto" w:fill="FFFFFF"/>
            <w:hideMark/>
          </w:tcPr>
          <w:p w14:paraId="2463D623"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Hepatitis B</w:t>
            </w:r>
          </w:p>
        </w:tc>
        <w:tc>
          <w:tcPr>
            <w:tcW w:w="0" w:type="auto"/>
            <w:shd w:val="clear" w:color="auto" w:fill="FFFFFF"/>
            <w:hideMark/>
          </w:tcPr>
          <w:p w14:paraId="251AB48A"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Exclusion is not necessary</w:t>
            </w:r>
          </w:p>
        </w:tc>
        <w:tc>
          <w:tcPr>
            <w:tcW w:w="0" w:type="auto"/>
            <w:shd w:val="clear" w:color="auto" w:fill="FFFFFF"/>
            <w:hideMark/>
          </w:tcPr>
          <w:p w14:paraId="0C8CD1FA"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72BE95FD" w14:textId="77777777" w:rsidTr="002A462D">
        <w:tc>
          <w:tcPr>
            <w:tcW w:w="0" w:type="auto"/>
            <w:shd w:val="clear" w:color="auto" w:fill="F6F6F9"/>
            <w:hideMark/>
          </w:tcPr>
          <w:p w14:paraId="2D062052"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Hepatitis C</w:t>
            </w:r>
          </w:p>
        </w:tc>
        <w:tc>
          <w:tcPr>
            <w:tcW w:w="0" w:type="auto"/>
            <w:shd w:val="clear" w:color="auto" w:fill="F6F6F9"/>
            <w:hideMark/>
          </w:tcPr>
          <w:p w14:paraId="5F12A91A"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Exclusion is not necessary</w:t>
            </w:r>
          </w:p>
        </w:tc>
        <w:tc>
          <w:tcPr>
            <w:tcW w:w="0" w:type="auto"/>
            <w:shd w:val="clear" w:color="auto" w:fill="F6F6F9"/>
            <w:hideMark/>
          </w:tcPr>
          <w:p w14:paraId="69EE36F0"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4C1B1039" w14:textId="77777777" w:rsidTr="002A462D">
        <w:tc>
          <w:tcPr>
            <w:tcW w:w="0" w:type="auto"/>
            <w:shd w:val="clear" w:color="auto" w:fill="FFFFFF"/>
            <w:hideMark/>
          </w:tcPr>
          <w:p w14:paraId="148CEDF8"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Herpes (cold sores)</w:t>
            </w:r>
          </w:p>
        </w:tc>
        <w:tc>
          <w:tcPr>
            <w:tcW w:w="0" w:type="auto"/>
            <w:shd w:val="clear" w:color="auto" w:fill="FFFFFF"/>
            <w:hideMark/>
          </w:tcPr>
          <w:p w14:paraId="7D91FBA9"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Young children unable to comply with good hygiene practices should be excluded while the lesion is weeping. Lesions to be covered by dressing, where possible</w:t>
            </w:r>
          </w:p>
        </w:tc>
        <w:tc>
          <w:tcPr>
            <w:tcW w:w="0" w:type="auto"/>
            <w:shd w:val="clear" w:color="auto" w:fill="FFFFFF"/>
            <w:hideMark/>
          </w:tcPr>
          <w:p w14:paraId="647087EA"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380975BF" w14:textId="77777777" w:rsidTr="002A462D">
        <w:tc>
          <w:tcPr>
            <w:tcW w:w="0" w:type="auto"/>
            <w:shd w:val="clear" w:color="auto" w:fill="F6F6F9"/>
            <w:hideMark/>
          </w:tcPr>
          <w:p w14:paraId="454A29FB"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Human immunodeficiency virus infection (HIV)</w:t>
            </w:r>
          </w:p>
        </w:tc>
        <w:tc>
          <w:tcPr>
            <w:tcW w:w="0" w:type="auto"/>
            <w:shd w:val="clear" w:color="auto" w:fill="F6F6F9"/>
            <w:hideMark/>
          </w:tcPr>
          <w:p w14:paraId="493962C4"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Exclusion is not necessary</w:t>
            </w:r>
          </w:p>
        </w:tc>
        <w:tc>
          <w:tcPr>
            <w:tcW w:w="0" w:type="auto"/>
            <w:shd w:val="clear" w:color="auto" w:fill="F6F6F9"/>
            <w:hideMark/>
          </w:tcPr>
          <w:p w14:paraId="398ED837"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499B72BB" w14:textId="77777777" w:rsidTr="002A462D">
        <w:tc>
          <w:tcPr>
            <w:tcW w:w="0" w:type="auto"/>
            <w:shd w:val="clear" w:color="auto" w:fill="FFFFFF"/>
            <w:hideMark/>
          </w:tcPr>
          <w:p w14:paraId="5DF6E9F7"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Impetigo</w:t>
            </w:r>
          </w:p>
        </w:tc>
        <w:tc>
          <w:tcPr>
            <w:tcW w:w="0" w:type="auto"/>
            <w:shd w:val="clear" w:color="auto" w:fill="FFFFFF"/>
            <w:hideMark/>
          </w:tcPr>
          <w:p w14:paraId="647A90CE"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until appropriate treatment has commenced. Sores on exposed surfaces must be covered with a watertight dressing</w:t>
            </w:r>
          </w:p>
        </w:tc>
        <w:tc>
          <w:tcPr>
            <w:tcW w:w="0" w:type="auto"/>
            <w:shd w:val="clear" w:color="auto" w:fill="FFFFFF"/>
            <w:hideMark/>
          </w:tcPr>
          <w:p w14:paraId="4D121423"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0D23E5B9" w14:textId="77777777" w:rsidTr="002A462D">
        <w:tc>
          <w:tcPr>
            <w:tcW w:w="0" w:type="auto"/>
            <w:shd w:val="clear" w:color="auto" w:fill="F6F6F9"/>
            <w:hideMark/>
          </w:tcPr>
          <w:p w14:paraId="6B8D5EFA"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Influenza and influenza like illnesses</w:t>
            </w:r>
          </w:p>
        </w:tc>
        <w:tc>
          <w:tcPr>
            <w:tcW w:w="0" w:type="auto"/>
            <w:shd w:val="clear" w:color="auto" w:fill="F6F6F9"/>
            <w:hideMark/>
          </w:tcPr>
          <w:p w14:paraId="29817E01"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until well</w:t>
            </w:r>
          </w:p>
        </w:tc>
        <w:tc>
          <w:tcPr>
            <w:tcW w:w="0" w:type="auto"/>
            <w:shd w:val="clear" w:color="auto" w:fill="F6F6F9"/>
            <w:hideMark/>
          </w:tcPr>
          <w:p w14:paraId="67CBB677"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 xml:space="preserve">Not excluded unless considered necessary by the </w:t>
            </w:r>
            <w:proofErr w:type="gramStart"/>
            <w:r w:rsidRPr="002A462D">
              <w:rPr>
                <w:rFonts w:ascii="Arial" w:eastAsia="Times New Roman" w:hAnsi="Arial" w:cs="Arial"/>
                <w:color w:val="2A2736"/>
                <w:kern w:val="0"/>
                <w:sz w:val="24"/>
                <w:szCs w:val="24"/>
                <w14:ligatures w14:val="none"/>
              </w:rPr>
              <w:t>Chief</w:t>
            </w:r>
            <w:proofErr w:type="gramEnd"/>
            <w:r w:rsidRPr="002A462D">
              <w:rPr>
                <w:rFonts w:ascii="Arial" w:eastAsia="Times New Roman" w:hAnsi="Arial" w:cs="Arial"/>
                <w:color w:val="2A2736"/>
                <w:kern w:val="0"/>
                <w:sz w:val="24"/>
                <w:szCs w:val="24"/>
                <w14:ligatures w14:val="none"/>
              </w:rPr>
              <w:t xml:space="preserve"> Health Officer</w:t>
            </w:r>
          </w:p>
        </w:tc>
      </w:tr>
      <w:tr w:rsidR="002A462D" w:rsidRPr="002A462D" w14:paraId="2205C0CB" w14:textId="77777777" w:rsidTr="002A462D">
        <w:tc>
          <w:tcPr>
            <w:tcW w:w="0" w:type="auto"/>
            <w:shd w:val="clear" w:color="auto" w:fill="FFFFFF"/>
            <w:hideMark/>
          </w:tcPr>
          <w:p w14:paraId="3530B2AA"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Leprosy</w:t>
            </w:r>
          </w:p>
        </w:tc>
        <w:tc>
          <w:tcPr>
            <w:tcW w:w="0" w:type="auto"/>
            <w:shd w:val="clear" w:color="auto" w:fill="FFFFFF"/>
            <w:hideMark/>
          </w:tcPr>
          <w:p w14:paraId="2842F009"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 xml:space="preserve">Exclude until approval to return has been given by the </w:t>
            </w:r>
            <w:proofErr w:type="gramStart"/>
            <w:r w:rsidRPr="002A462D">
              <w:rPr>
                <w:rFonts w:ascii="Arial" w:eastAsia="Times New Roman" w:hAnsi="Arial" w:cs="Arial"/>
                <w:color w:val="2A2736"/>
                <w:kern w:val="0"/>
                <w:sz w:val="24"/>
                <w:szCs w:val="24"/>
                <w14:ligatures w14:val="none"/>
              </w:rPr>
              <w:t>Chief</w:t>
            </w:r>
            <w:proofErr w:type="gramEnd"/>
            <w:r w:rsidRPr="002A462D">
              <w:rPr>
                <w:rFonts w:ascii="Arial" w:eastAsia="Times New Roman" w:hAnsi="Arial" w:cs="Arial"/>
                <w:color w:val="2A2736"/>
                <w:kern w:val="0"/>
                <w:sz w:val="24"/>
                <w:szCs w:val="24"/>
                <w14:ligatures w14:val="none"/>
              </w:rPr>
              <w:t xml:space="preserve"> Health Officer</w:t>
            </w:r>
          </w:p>
        </w:tc>
        <w:tc>
          <w:tcPr>
            <w:tcW w:w="0" w:type="auto"/>
            <w:shd w:val="clear" w:color="auto" w:fill="FFFFFF"/>
            <w:hideMark/>
          </w:tcPr>
          <w:p w14:paraId="2AFF5FAA"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2F3B403B" w14:textId="77777777" w:rsidTr="002A462D">
        <w:tc>
          <w:tcPr>
            <w:tcW w:w="0" w:type="auto"/>
            <w:shd w:val="clear" w:color="auto" w:fill="F6F6F9"/>
            <w:hideMark/>
          </w:tcPr>
          <w:p w14:paraId="51C202E3"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Measles</w:t>
            </w:r>
          </w:p>
        </w:tc>
        <w:tc>
          <w:tcPr>
            <w:tcW w:w="0" w:type="auto"/>
            <w:shd w:val="clear" w:color="auto" w:fill="F6F6F9"/>
            <w:hideMark/>
          </w:tcPr>
          <w:p w14:paraId="1AF5A1D3"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for at least 4 days after onset of rash</w:t>
            </w:r>
          </w:p>
        </w:tc>
        <w:tc>
          <w:tcPr>
            <w:tcW w:w="0" w:type="auto"/>
            <w:shd w:val="clear" w:color="auto" w:fill="F6F6F9"/>
            <w:hideMark/>
          </w:tcPr>
          <w:p w14:paraId="5C4DC995"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Immunised contacts not excluded. Unimmunised contacts should be excluded until 14 days after the first day of appearance of rash in the last case. If unimmunised contacts are vaccinated within 72 hours of exposure with any infectious case, or received Normal Human Immunoglobulin (NHIG) within 144 hours of exposure of any infectious case, they may return to the facility</w:t>
            </w:r>
          </w:p>
        </w:tc>
      </w:tr>
      <w:tr w:rsidR="002A462D" w:rsidRPr="002A462D" w14:paraId="315F9B7B" w14:textId="77777777" w:rsidTr="002A462D">
        <w:tc>
          <w:tcPr>
            <w:tcW w:w="0" w:type="auto"/>
            <w:shd w:val="clear" w:color="auto" w:fill="FFFFFF"/>
            <w:hideMark/>
          </w:tcPr>
          <w:p w14:paraId="0F1BEEE1"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 xml:space="preserve">Meningitis (bacterial other than </w:t>
            </w:r>
            <w:r w:rsidRPr="002A462D">
              <w:rPr>
                <w:rFonts w:ascii="Arial" w:eastAsia="Times New Roman" w:hAnsi="Arial" w:cs="Arial"/>
                <w:color w:val="2A2736"/>
                <w:kern w:val="0"/>
                <w:sz w:val="24"/>
                <w:szCs w:val="24"/>
                <w14:ligatures w14:val="none"/>
              </w:rPr>
              <w:lastRenderedPageBreak/>
              <w:t>meningococcal meningitis)</w:t>
            </w:r>
          </w:p>
        </w:tc>
        <w:tc>
          <w:tcPr>
            <w:tcW w:w="0" w:type="auto"/>
            <w:shd w:val="clear" w:color="auto" w:fill="FFFFFF"/>
            <w:hideMark/>
          </w:tcPr>
          <w:p w14:paraId="3DA7E03E"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lastRenderedPageBreak/>
              <w:t>Exclude until well</w:t>
            </w:r>
          </w:p>
        </w:tc>
        <w:tc>
          <w:tcPr>
            <w:tcW w:w="0" w:type="auto"/>
            <w:shd w:val="clear" w:color="auto" w:fill="FFFFFF"/>
            <w:hideMark/>
          </w:tcPr>
          <w:p w14:paraId="6C526E55"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2DB9F49C" w14:textId="77777777" w:rsidTr="002A462D">
        <w:tc>
          <w:tcPr>
            <w:tcW w:w="0" w:type="auto"/>
            <w:shd w:val="clear" w:color="auto" w:fill="F6F6F9"/>
            <w:hideMark/>
          </w:tcPr>
          <w:p w14:paraId="3BDC870A"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Meningococcal infection</w:t>
            </w:r>
          </w:p>
        </w:tc>
        <w:tc>
          <w:tcPr>
            <w:tcW w:w="0" w:type="auto"/>
            <w:shd w:val="clear" w:color="auto" w:fill="F6F6F9"/>
            <w:hideMark/>
          </w:tcPr>
          <w:p w14:paraId="16355DCE"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until adequate carrier eradication therapy has been completed</w:t>
            </w:r>
          </w:p>
        </w:tc>
        <w:tc>
          <w:tcPr>
            <w:tcW w:w="0" w:type="auto"/>
            <w:shd w:val="clear" w:color="auto" w:fill="F6F6F9"/>
            <w:hideMark/>
          </w:tcPr>
          <w:p w14:paraId="185C7324"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 if receiving carrier eradication therapy</w:t>
            </w:r>
          </w:p>
        </w:tc>
      </w:tr>
      <w:tr w:rsidR="002A462D" w:rsidRPr="002A462D" w14:paraId="0D525A52" w14:textId="77777777" w:rsidTr="002A462D">
        <w:tc>
          <w:tcPr>
            <w:tcW w:w="0" w:type="auto"/>
            <w:shd w:val="clear" w:color="auto" w:fill="FFFFFF"/>
            <w:hideMark/>
          </w:tcPr>
          <w:p w14:paraId="51E9D7EB"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Mumps</w:t>
            </w:r>
          </w:p>
        </w:tc>
        <w:tc>
          <w:tcPr>
            <w:tcW w:w="0" w:type="auto"/>
            <w:shd w:val="clear" w:color="auto" w:fill="FFFFFF"/>
            <w:hideMark/>
          </w:tcPr>
          <w:p w14:paraId="130D24A5"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for 5 days or until swelling goes down (whichever is sooner)</w:t>
            </w:r>
          </w:p>
        </w:tc>
        <w:tc>
          <w:tcPr>
            <w:tcW w:w="0" w:type="auto"/>
            <w:shd w:val="clear" w:color="auto" w:fill="FFFFFF"/>
            <w:hideMark/>
          </w:tcPr>
          <w:p w14:paraId="7A439259"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2CE669EC" w14:textId="77777777" w:rsidTr="002A462D">
        <w:tc>
          <w:tcPr>
            <w:tcW w:w="0" w:type="auto"/>
            <w:shd w:val="clear" w:color="auto" w:fill="F6F6F9"/>
            <w:hideMark/>
          </w:tcPr>
          <w:p w14:paraId="2B5FA42D"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Molluscum contagiosum</w:t>
            </w:r>
          </w:p>
        </w:tc>
        <w:tc>
          <w:tcPr>
            <w:tcW w:w="0" w:type="auto"/>
            <w:shd w:val="clear" w:color="auto" w:fill="F6F6F9"/>
            <w:hideMark/>
          </w:tcPr>
          <w:p w14:paraId="0F2A2885"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Exclusion is not necessary</w:t>
            </w:r>
          </w:p>
        </w:tc>
        <w:tc>
          <w:tcPr>
            <w:tcW w:w="0" w:type="auto"/>
            <w:shd w:val="clear" w:color="auto" w:fill="F6F6F9"/>
            <w:hideMark/>
          </w:tcPr>
          <w:p w14:paraId="5F612572"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10CF915E" w14:textId="77777777" w:rsidTr="002A462D">
        <w:tc>
          <w:tcPr>
            <w:tcW w:w="0" w:type="auto"/>
            <w:shd w:val="clear" w:color="auto" w:fill="FFFFFF"/>
            <w:hideMark/>
          </w:tcPr>
          <w:p w14:paraId="1E7A3E9B"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Pertussis (Whooping cough)</w:t>
            </w:r>
          </w:p>
        </w:tc>
        <w:tc>
          <w:tcPr>
            <w:tcW w:w="0" w:type="auto"/>
            <w:shd w:val="clear" w:color="auto" w:fill="FFFFFF"/>
            <w:hideMark/>
          </w:tcPr>
          <w:p w14:paraId="52C078CE"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the child for 21 days after the onset of cough or until they have completed 5 days of a course of antibiotic treatment</w:t>
            </w:r>
          </w:p>
        </w:tc>
        <w:tc>
          <w:tcPr>
            <w:tcW w:w="0" w:type="auto"/>
            <w:shd w:val="clear" w:color="auto" w:fill="FFFFFF"/>
            <w:hideMark/>
          </w:tcPr>
          <w:p w14:paraId="3CE74F07"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Contacts aged less than 7 years in the same room as the case who have not received three effective doses of pertussis vaccine should be excluded for 14 days after the last exposure to the infectious case, or until they have taken 5 days of a course of effective antibiotic treatment</w:t>
            </w:r>
          </w:p>
        </w:tc>
      </w:tr>
      <w:tr w:rsidR="002A462D" w:rsidRPr="002A462D" w14:paraId="288CF13A" w14:textId="77777777" w:rsidTr="002A462D">
        <w:tc>
          <w:tcPr>
            <w:tcW w:w="0" w:type="auto"/>
            <w:shd w:val="clear" w:color="auto" w:fill="F6F6F9"/>
            <w:hideMark/>
          </w:tcPr>
          <w:p w14:paraId="0608841D"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Poliovirus infection</w:t>
            </w:r>
          </w:p>
        </w:tc>
        <w:tc>
          <w:tcPr>
            <w:tcW w:w="0" w:type="auto"/>
            <w:shd w:val="clear" w:color="auto" w:fill="F6F6F9"/>
            <w:hideMark/>
          </w:tcPr>
          <w:p w14:paraId="0FC11285"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for at least 14 days from onset. Re admit after receiving medical certificate of recovery</w:t>
            </w:r>
          </w:p>
        </w:tc>
        <w:tc>
          <w:tcPr>
            <w:tcW w:w="0" w:type="auto"/>
            <w:shd w:val="clear" w:color="auto" w:fill="F6F6F9"/>
            <w:hideMark/>
          </w:tcPr>
          <w:p w14:paraId="7CF044D1"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2C42DEB1" w14:textId="77777777" w:rsidTr="002A462D">
        <w:tc>
          <w:tcPr>
            <w:tcW w:w="0" w:type="auto"/>
            <w:shd w:val="clear" w:color="auto" w:fill="FFFFFF"/>
            <w:hideMark/>
          </w:tcPr>
          <w:p w14:paraId="420EF5BE"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Ringworm, scabies, pediculosis (head lice)</w:t>
            </w:r>
          </w:p>
        </w:tc>
        <w:tc>
          <w:tcPr>
            <w:tcW w:w="0" w:type="auto"/>
            <w:shd w:val="clear" w:color="auto" w:fill="FFFFFF"/>
            <w:hideMark/>
          </w:tcPr>
          <w:p w14:paraId="52F6524A"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until the day after appropriate treatment has commenced</w:t>
            </w:r>
          </w:p>
        </w:tc>
        <w:tc>
          <w:tcPr>
            <w:tcW w:w="0" w:type="auto"/>
            <w:shd w:val="clear" w:color="auto" w:fill="FFFFFF"/>
            <w:hideMark/>
          </w:tcPr>
          <w:p w14:paraId="4EBFB9AC"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7F220595" w14:textId="77777777" w:rsidTr="002A462D">
        <w:tc>
          <w:tcPr>
            <w:tcW w:w="0" w:type="auto"/>
            <w:shd w:val="clear" w:color="auto" w:fill="F6F6F9"/>
            <w:hideMark/>
          </w:tcPr>
          <w:p w14:paraId="1C65F2A9"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Rubella (German measles)</w:t>
            </w:r>
          </w:p>
        </w:tc>
        <w:tc>
          <w:tcPr>
            <w:tcW w:w="0" w:type="auto"/>
            <w:shd w:val="clear" w:color="auto" w:fill="F6F6F9"/>
            <w:hideMark/>
          </w:tcPr>
          <w:p w14:paraId="0E1B0661"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until fully recovered or for at least four days after the onset of rash</w:t>
            </w:r>
          </w:p>
        </w:tc>
        <w:tc>
          <w:tcPr>
            <w:tcW w:w="0" w:type="auto"/>
            <w:shd w:val="clear" w:color="auto" w:fill="F6F6F9"/>
            <w:hideMark/>
          </w:tcPr>
          <w:p w14:paraId="3DD06791"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328E943E" w14:textId="77777777" w:rsidTr="002A462D">
        <w:tc>
          <w:tcPr>
            <w:tcW w:w="0" w:type="auto"/>
            <w:shd w:val="clear" w:color="auto" w:fill="FFFFFF"/>
            <w:hideMark/>
          </w:tcPr>
          <w:p w14:paraId="573D1226"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Severe Acute Respiratory Syndrome (SARS)</w:t>
            </w:r>
          </w:p>
        </w:tc>
        <w:tc>
          <w:tcPr>
            <w:tcW w:w="0" w:type="auto"/>
            <w:shd w:val="clear" w:color="auto" w:fill="FFFFFF"/>
            <w:hideMark/>
          </w:tcPr>
          <w:p w14:paraId="5CEE20BB"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until medical certificate of recovery is produced</w:t>
            </w:r>
          </w:p>
        </w:tc>
        <w:tc>
          <w:tcPr>
            <w:tcW w:w="0" w:type="auto"/>
            <w:shd w:val="clear" w:color="auto" w:fill="FFFFFF"/>
            <w:hideMark/>
          </w:tcPr>
          <w:p w14:paraId="366A9979"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 xml:space="preserve">Not excluded unless considered necessary by the </w:t>
            </w:r>
            <w:proofErr w:type="gramStart"/>
            <w:r w:rsidRPr="002A462D">
              <w:rPr>
                <w:rFonts w:ascii="Arial" w:eastAsia="Times New Roman" w:hAnsi="Arial" w:cs="Arial"/>
                <w:color w:val="2A2736"/>
                <w:kern w:val="0"/>
                <w:sz w:val="24"/>
                <w:szCs w:val="24"/>
                <w14:ligatures w14:val="none"/>
              </w:rPr>
              <w:t>Chief</w:t>
            </w:r>
            <w:proofErr w:type="gramEnd"/>
            <w:r w:rsidRPr="002A462D">
              <w:rPr>
                <w:rFonts w:ascii="Arial" w:eastAsia="Times New Roman" w:hAnsi="Arial" w:cs="Arial"/>
                <w:color w:val="2A2736"/>
                <w:kern w:val="0"/>
                <w:sz w:val="24"/>
                <w:szCs w:val="24"/>
                <w14:ligatures w14:val="none"/>
              </w:rPr>
              <w:t xml:space="preserve"> Health Officer</w:t>
            </w:r>
          </w:p>
        </w:tc>
      </w:tr>
      <w:tr w:rsidR="002A462D" w:rsidRPr="002A462D" w14:paraId="13614C39" w14:textId="77777777" w:rsidTr="002A462D">
        <w:tc>
          <w:tcPr>
            <w:tcW w:w="0" w:type="auto"/>
            <w:shd w:val="clear" w:color="auto" w:fill="F6F6F9"/>
            <w:hideMark/>
          </w:tcPr>
          <w:p w14:paraId="22D9EDD6"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 xml:space="preserve">Shiga toxin or </w:t>
            </w:r>
            <w:proofErr w:type="spellStart"/>
            <w:r w:rsidRPr="002A462D">
              <w:rPr>
                <w:rFonts w:ascii="Arial" w:eastAsia="Times New Roman" w:hAnsi="Arial" w:cs="Arial"/>
                <w:color w:val="2A2736"/>
                <w:kern w:val="0"/>
                <w:sz w:val="24"/>
                <w:szCs w:val="24"/>
                <w14:ligatures w14:val="none"/>
              </w:rPr>
              <w:t>Verotoxin</w:t>
            </w:r>
            <w:proofErr w:type="spellEnd"/>
            <w:r w:rsidRPr="002A462D">
              <w:rPr>
                <w:rFonts w:ascii="Arial" w:eastAsia="Times New Roman" w:hAnsi="Arial" w:cs="Arial"/>
                <w:color w:val="2A2736"/>
                <w:kern w:val="0"/>
                <w:sz w:val="24"/>
                <w:szCs w:val="24"/>
                <w14:ligatures w14:val="none"/>
              </w:rPr>
              <w:t xml:space="preserve"> producing Escherichia coli (STEC or VTEC)</w:t>
            </w:r>
          </w:p>
        </w:tc>
        <w:tc>
          <w:tcPr>
            <w:tcW w:w="0" w:type="auto"/>
            <w:shd w:val="clear" w:color="auto" w:fill="F6F6F9"/>
            <w:hideMark/>
          </w:tcPr>
          <w:p w14:paraId="1D85E005"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 xml:space="preserve">Exclude if required by the </w:t>
            </w:r>
            <w:proofErr w:type="gramStart"/>
            <w:r w:rsidRPr="002A462D">
              <w:rPr>
                <w:rFonts w:ascii="Arial" w:eastAsia="Times New Roman" w:hAnsi="Arial" w:cs="Arial"/>
                <w:color w:val="2A2736"/>
                <w:kern w:val="0"/>
                <w:sz w:val="24"/>
                <w:szCs w:val="24"/>
                <w14:ligatures w14:val="none"/>
              </w:rPr>
              <w:t>Chief</w:t>
            </w:r>
            <w:proofErr w:type="gramEnd"/>
            <w:r w:rsidRPr="002A462D">
              <w:rPr>
                <w:rFonts w:ascii="Arial" w:eastAsia="Times New Roman" w:hAnsi="Arial" w:cs="Arial"/>
                <w:color w:val="2A2736"/>
                <w:kern w:val="0"/>
                <w:sz w:val="24"/>
                <w:szCs w:val="24"/>
                <w14:ligatures w14:val="none"/>
              </w:rPr>
              <w:t xml:space="preserve"> Health Officer and only for the period specified by the Chief Health Officer</w:t>
            </w:r>
          </w:p>
        </w:tc>
        <w:tc>
          <w:tcPr>
            <w:tcW w:w="0" w:type="auto"/>
            <w:shd w:val="clear" w:color="auto" w:fill="F6F6F9"/>
            <w:hideMark/>
          </w:tcPr>
          <w:p w14:paraId="33EFD8EA"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6F7D3F6B" w14:textId="77777777" w:rsidTr="002A462D">
        <w:tc>
          <w:tcPr>
            <w:tcW w:w="0" w:type="auto"/>
            <w:shd w:val="clear" w:color="auto" w:fill="FFFFFF"/>
            <w:hideMark/>
          </w:tcPr>
          <w:p w14:paraId="16B5D790"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Streptococcal infection</w:t>
            </w:r>
            <w:r w:rsidRPr="002A462D">
              <w:rPr>
                <w:rFonts w:ascii="Arial" w:eastAsia="Times New Roman" w:hAnsi="Arial" w:cs="Arial"/>
                <w:color w:val="2A2736"/>
                <w:kern w:val="0"/>
                <w:sz w:val="24"/>
                <w:szCs w:val="24"/>
                <w14:ligatures w14:val="none"/>
              </w:rPr>
              <w:br/>
              <w:t>(including scarlet fever)</w:t>
            </w:r>
          </w:p>
        </w:tc>
        <w:tc>
          <w:tcPr>
            <w:tcW w:w="0" w:type="auto"/>
            <w:shd w:val="clear" w:color="auto" w:fill="FFFFFF"/>
            <w:hideMark/>
          </w:tcPr>
          <w:p w14:paraId="591B7345"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until the child has received antibiotic treatment for at least 24 hours and the child feels well</w:t>
            </w:r>
          </w:p>
        </w:tc>
        <w:tc>
          <w:tcPr>
            <w:tcW w:w="0" w:type="auto"/>
            <w:shd w:val="clear" w:color="auto" w:fill="FFFFFF"/>
            <w:hideMark/>
          </w:tcPr>
          <w:p w14:paraId="0D22149B"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308AEFF4" w14:textId="77777777" w:rsidTr="002A462D">
        <w:tc>
          <w:tcPr>
            <w:tcW w:w="0" w:type="auto"/>
            <w:shd w:val="clear" w:color="auto" w:fill="F6F6F9"/>
            <w:hideMark/>
          </w:tcPr>
          <w:p w14:paraId="32F6E628"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Tuberculosis (excluding latent tuberculosis)</w:t>
            </w:r>
          </w:p>
        </w:tc>
        <w:tc>
          <w:tcPr>
            <w:tcW w:w="0" w:type="auto"/>
            <w:shd w:val="clear" w:color="auto" w:fill="F6F6F9"/>
            <w:hideMark/>
          </w:tcPr>
          <w:p w14:paraId="44E850CA"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Exclude until receipt of a medical certificate from the treating physician stating that the child is not considered to be infectious</w:t>
            </w:r>
          </w:p>
        </w:tc>
        <w:tc>
          <w:tcPr>
            <w:tcW w:w="0" w:type="auto"/>
            <w:shd w:val="clear" w:color="auto" w:fill="F6F6F9"/>
            <w:hideMark/>
          </w:tcPr>
          <w:p w14:paraId="1F70416F"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Not excluded</w:t>
            </w:r>
          </w:p>
        </w:tc>
      </w:tr>
      <w:tr w:rsidR="002A462D" w:rsidRPr="002A462D" w14:paraId="25B50B0B" w14:textId="77777777" w:rsidTr="002A462D">
        <w:tc>
          <w:tcPr>
            <w:tcW w:w="0" w:type="auto"/>
            <w:shd w:val="clear" w:color="auto" w:fill="FFFFFF"/>
            <w:hideMark/>
          </w:tcPr>
          <w:p w14:paraId="5D24390F"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lastRenderedPageBreak/>
              <w:t>Typhoid fever (including paratyphoid fever)</w:t>
            </w:r>
          </w:p>
        </w:tc>
        <w:tc>
          <w:tcPr>
            <w:tcW w:w="0" w:type="auto"/>
            <w:shd w:val="clear" w:color="auto" w:fill="FFFFFF"/>
            <w:hideMark/>
          </w:tcPr>
          <w:p w14:paraId="51ADD0FC" w14:textId="77777777" w:rsidR="002A462D" w:rsidRPr="002A462D" w:rsidRDefault="002A462D" w:rsidP="002A462D">
            <w:pPr>
              <w:spacing w:before="100" w:beforeAutospacing="1" w:after="100" w:afterAutospacing="1"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 xml:space="preserve">Exclude until approval to return has been given by the </w:t>
            </w:r>
            <w:proofErr w:type="gramStart"/>
            <w:r w:rsidRPr="002A462D">
              <w:rPr>
                <w:rFonts w:ascii="Arial" w:eastAsia="Times New Roman" w:hAnsi="Arial" w:cs="Arial"/>
                <w:color w:val="2A2736"/>
                <w:kern w:val="0"/>
                <w:sz w:val="24"/>
                <w:szCs w:val="24"/>
                <w14:ligatures w14:val="none"/>
              </w:rPr>
              <w:t>Chief</w:t>
            </w:r>
            <w:proofErr w:type="gramEnd"/>
            <w:r w:rsidRPr="002A462D">
              <w:rPr>
                <w:rFonts w:ascii="Arial" w:eastAsia="Times New Roman" w:hAnsi="Arial" w:cs="Arial"/>
                <w:color w:val="2A2736"/>
                <w:kern w:val="0"/>
                <w:sz w:val="24"/>
                <w:szCs w:val="24"/>
                <w14:ligatures w14:val="none"/>
              </w:rPr>
              <w:t xml:space="preserve"> Health Officer</w:t>
            </w:r>
          </w:p>
        </w:tc>
        <w:tc>
          <w:tcPr>
            <w:tcW w:w="0" w:type="auto"/>
            <w:shd w:val="clear" w:color="auto" w:fill="FFFFFF"/>
            <w:hideMark/>
          </w:tcPr>
          <w:p w14:paraId="143739E7" w14:textId="77777777" w:rsidR="002A462D" w:rsidRPr="002A462D" w:rsidRDefault="002A462D" w:rsidP="002A462D">
            <w:pPr>
              <w:spacing w:after="0" w:line="240" w:lineRule="auto"/>
              <w:rPr>
                <w:rFonts w:ascii="Arial" w:eastAsia="Times New Roman" w:hAnsi="Arial" w:cs="Arial"/>
                <w:color w:val="2A2736"/>
                <w:kern w:val="0"/>
                <w:sz w:val="24"/>
                <w:szCs w:val="24"/>
                <w14:ligatures w14:val="none"/>
              </w:rPr>
            </w:pPr>
            <w:r w:rsidRPr="002A462D">
              <w:rPr>
                <w:rFonts w:ascii="Arial" w:eastAsia="Times New Roman" w:hAnsi="Arial" w:cs="Arial"/>
                <w:color w:val="2A2736"/>
                <w:kern w:val="0"/>
                <w:sz w:val="24"/>
                <w:szCs w:val="24"/>
                <w14:ligatures w14:val="none"/>
              </w:rPr>
              <w:t xml:space="preserve">Not excluded unless considered necessary by the </w:t>
            </w:r>
            <w:proofErr w:type="gramStart"/>
            <w:r w:rsidRPr="002A462D">
              <w:rPr>
                <w:rFonts w:ascii="Arial" w:eastAsia="Times New Roman" w:hAnsi="Arial" w:cs="Arial"/>
                <w:color w:val="2A2736"/>
                <w:kern w:val="0"/>
                <w:sz w:val="24"/>
                <w:szCs w:val="24"/>
                <w14:ligatures w14:val="none"/>
              </w:rPr>
              <w:t>Chief</w:t>
            </w:r>
            <w:proofErr w:type="gramEnd"/>
            <w:r w:rsidRPr="002A462D">
              <w:rPr>
                <w:rFonts w:ascii="Arial" w:eastAsia="Times New Roman" w:hAnsi="Arial" w:cs="Arial"/>
                <w:color w:val="2A2736"/>
                <w:kern w:val="0"/>
                <w:sz w:val="24"/>
                <w:szCs w:val="24"/>
                <w14:ligatures w14:val="none"/>
              </w:rPr>
              <w:t xml:space="preserve"> Health Officer</w:t>
            </w:r>
          </w:p>
        </w:tc>
      </w:tr>
    </w:tbl>
    <w:p w14:paraId="6A494BC7" w14:textId="77777777" w:rsidR="002A462D" w:rsidRDefault="002A462D"/>
    <w:sectPr w:rsidR="002A462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A0A54" w14:textId="77777777" w:rsidR="005C0F94" w:rsidRDefault="005C0F94" w:rsidP="002A462D">
      <w:pPr>
        <w:spacing w:after="0" w:line="240" w:lineRule="auto"/>
      </w:pPr>
      <w:r>
        <w:separator/>
      </w:r>
    </w:p>
  </w:endnote>
  <w:endnote w:type="continuationSeparator" w:id="0">
    <w:p w14:paraId="2C171CCB" w14:textId="77777777" w:rsidR="005C0F94" w:rsidRDefault="005C0F94" w:rsidP="002A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inzel">
    <w:panose1 w:val="00000500000000000000"/>
    <w:charset w:val="00"/>
    <w:family w:val="modern"/>
    <w:notTrueType/>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2688" w14:textId="77777777" w:rsidR="005C0F94" w:rsidRDefault="005C0F94" w:rsidP="002A462D">
      <w:pPr>
        <w:spacing w:after="0" w:line="240" w:lineRule="auto"/>
      </w:pPr>
      <w:r>
        <w:separator/>
      </w:r>
    </w:p>
  </w:footnote>
  <w:footnote w:type="continuationSeparator" w:id="0">
    <w:p w14:paraId="1A832C59" w14:textId="77777777" w:rsidR="005C0F94" w:rsidRDefault="005C0F94" w:rsidP="002A4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697E" w14:textId="1E33E6A6" w:rsidR="002A462D" w:rsidRDefault="002A462D">
    <w:pPr>
      <w:pStyle w:val="Header"/>
    </w:pPr>
    <w:r>
      <w:rPr>
        <w:noProof/>
      </w:rPr>
      <w:drawing>
        <wp:anchor distT="0" distB="0" distL="114300" distR="114300" simplePos="0" relativeHeight="251658240" behindDoc="1" locked="0" layoutInCell="1" allowOverlap="1" wp14:anchorId="48244359" wp14:editId="4D2B5CF6">
          <wp:simplePos x="0" y="0"/>
          <wp:positionH relativeFrom="column">
            <wp:posOffset>311848</wp:posOffset>
          </wp:positionH>
          <wp:positionV relativeFrom="paragraph">
            <wp:posOffset>-137424</wp:posOffset>
          </wp:positionV>
          <wp:extent cx="650123" cy="693556"/>
          <wp:effectExtent l="0" t="0" r="0" b="0"/>
          <wp:wrapTight wrapText="bothSides">
            <wp:wrapPolygon edited="0">
              <wp:start x="0" y="0"/>
              <wp:lineTo x="0" y="20769"/>
              <wp:lineTo x="20903" y="20769"/>
              <wp:lineTo x="20903" y="0"/>
              <wp:lineTo x="0" y="0"/>
            </wp:wrapPolygon>
          </wp:wrapTight>
          <wp:docPr id="997779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79049" name=""/>
                  <pic:cNvPicPr/>
                </pic:nvPicPr>
                <pic:blipFill>
                  <a:blip r:embed="rId1">
                    <a:extLst>
                      <a:ext uri="{28A0092B-C50C-407E-A947-70E740481C1C}">
                        <a14:useLocalDpi xmlns:a14="http://schemas.microsoft.com/office/drawing/2010/main" val="0"/>
                      </a:ext>
                    </a:extLst>
                  </a:blip>
                  <a:stretch>
                    <a:fillRect/>
                  </a:stretch>
                </pic:blipFill>
                <pic:spPr>
                  <a:xfrm>
                    <a:off x="0" y="0"/>
                    <a:ext cx="650123" cy="69355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2D"/>
    <w:rsid w:val="002A462D"/>
    <w:rsid w:val="005C0F94"/>
    <w:rsid w:val="00BB60CA"/>
    <w:rsid w:val="00C8208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F41B"/>
  <w15:chartTrackingRefBased/>
  <w15:docId w15:val="{EDF56157-E255-4AC8-A113-9FC1D78C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08D"/>
  </w:style>
  <w:style w:type="paragraph" w:styleId="Heading1">
    <w:name w:val="heading 1"/>
    <w:basedOn w:val="Normal"/>
    <w:next w:val="Normal"/>
    <w:link w:val="Heading1Char"/>
    <w:uiPriority w:val="9"/>
    <w:qFormat/>
    <w:rsid w:val="002A462D"/>
    <w:pPr>
      <w:keepNext/>
      <w:keepLines/>
      <w:spacing w:before="240" w:after="0"/>
      <w:outlineLvl w:val="0"/>
    </w:pPr>
    <w:rPr>
      <w:rFonts w:asciiTheme="majorHAnsi" w:eastAsiaTheme="majorEastAsia" w:hAnsiTheme="majorHAnsi" w:cstheme="majorBidi"/>
      <w:color w:val="002140"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A462D"/>
    <w:rPr>
      <w:b/>
      <w:bCs/>
    </w:rPr>
  </w:style>
  <w:style w:type="character" w:customStyle="1" w:styleId="Heading1Char">
    <w:name w:val="Heading 1 Char"/>
    <w:basedOn w:val="DefaultParagraphFont"/>
    <w:link w:val="Heading1"/>
    <w:uiPriority w:val="9"/>
    <w:rsid w:val="002A462D"/>
    <w:rPr>
      <w:rFonts w:asciiTheme="majorHAnsi" w:eastAsiaTheme="majorEastAsia" w:hAnsiTheme="majorHAnsi" w:cstheme="majorBidi"/>
      <w:color w:val="002140" w:themeColor="accent1" w:themeShade="BF"/>
      <w:sz w:val="32"/>
      <w:szCs w:val="40"/>
    </w:rPr>
  </w:style>
  <w:style w:type="character" w:styleId="Hyperlink">
    <w:name w:val="Hyperlink"/>
    <w:basedOn w:val="DefaultParagraphFont"/>
    <w:uiPriority w:val="99"/>
    <w:semiHidden/>
    <w:unhideWhenUsed/>
    <w:rsid w:val="002A462D"/>
    <w:rPr>
      <w:color w:val="0000FF"/>
      <w:u w:val="single"/>
    </w:rPr>
  </w:style>
  <w:style w:type="paragraph" w:styleId="Header">
    <w:name w:val="header"/>
    <w:basedOn w:val="Normal"/>
    <w:link w:val="HeaderChar"/>
    <w:uiPriority w:val="99"/>
    <w:unhideWhenUsed/>
    <w:rsid w:val="002A4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62D"/>
  </w:style>
  <w:style w:type="paragraph" w:styleId="Footer">
    <w:name w:val="footer"/>
    <w:basedOn w:val="Normal"/>
    <w:link w:val="FooterChar"/>
    <w:uiPriority w:val="99"/>
    <w:unhideWhenUsed/>
    <w:rsid w:val="002A4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009845">
      <w:bodyDiv w:val="1"/>
      <w:marLeft w:val="0"/>
      <w:marRight w:val="0"/>
      <w:marTop w:val="0"/>
      <w:marBottom w:val="0"/>
      <w:divBdr>
        <w:top w:val="none" w:sz="0" w:space="0" w:color="auto"/>
        <w:left w:val="none" w:sz="0" w:space="0" w:color="auto"/>
        <w:bottom w:val="none" w:sz="0" w:space="0" w:color="auto"/>
        <w:right w:val="none" w:sz="0" w:space="0" w:color="auto"/>
      </w:divBdr>
    </w:div>
    <w:div w:id="1184319778">
      <w:bodyDiv w:val="1"/>
      <w:marLeft w:val="0"/>
      <w:marRight w:val="0"/>
      <w:marTop w:val="0"/>
      <w:marBottom w:val="0"/>
      <w:divBdr>
        <w:top w:val="none" w:sz="0" w:space="0" w:color="auto"/>
        <w:left w:val="none" w:sz="0" w:space="0" w:color="auto"/>
        <w:bottom w:val="none" w:sz="0" w:space="0" w:color="auto"/>
        <w:right w:val="none" w:sz="0" w:space="0" w:color="auto"/>
      </w:divBdr>
    </w:div>
    <w:div w:id="19620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vic.gov.au/infectious-diseases/school-exclusion-tab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opirum Colours">
      <a:dk1>
        <a:sysClr val="windowText" lastClr="000000"/>
      </a:dk1>
      <a:lt1>
        <a:sysClr val="window" lastClr="FFFFFF"/>
      </a:lt1>
      <a:dk2>
        <a:srgbClr val="44546A"/>
      </a:dk2>
      <a:lt2>
        <a:srgbClr val="E7E6E6"/>
      </a:lt2>
      <a:accent1>
        <a:srgbClr val="002D56"/>
      </a:accent1>
      <a:accent2>
        <a:srgbClr val="683145"/>
      </a:accent2>
      <a:accent3>
        <a:srgbClr val="008066"/>
      </a:accent3>
      <a:accent4>
        <a:srgbClr val="FFC000"/>
      </a:accent4>
      <a:accent5>
        <a:srgbClr val="5B9BD5"/>
      </a:accent5>
      <a:accent6>
        <a:srgbClr val="70AD47"/>
      </a:accent6>
      <a:hlink>
        <a:srgbClr val="0563C1"/>
      </a:hlink>
      <a:folHlink>
        <a:srgbClr val="954F72"/>
      </a:folHlink>
    </a:clrScheme>
    <a:fontScheme name="Topirum Fonts">
      <a:majorFont>
        <a:latin typeface="Cinze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De Ley</dc:creator>
  <cp:keywords/>
  <dc:description/>
  <cp:lastModifiedBy>Marc De Ley</cp:lastModifiedBy>
  <cp:revision>1</cp:revision>
  <dcterms:created xsi:type="dcterms:W3CDTF">2023-12-31T01:21:00Z</dcterms:created>
  <dcterms:modified xsi:type="dcterms:W3CDTF">2023-12-31T01:26:00Z</dcterms:modified>
</cp:coreProperties>
</file>